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5" w:rsidRPr="00770C00" w:rsidRDefault="00915F65" w:rsidP="00915F65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</w:pP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KERANGKA ACUAN KERJA (KAK)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PROGRAM PELAYANAN ADMINISTRASI PERKANTORAN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KEGIATAN </w:t>
      </w:r>
      <w:r w:rsidR="004F2293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 xml:space="preserve">RAPAT-RAPAT </w:t>
      </w:r>
      <w:r w:rsidR="005C6036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 xml:space="preserve">DAN </w:t>
      </w:r>
      <w:r w:rsidR="004F2293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>KOORDINASI DALAM DAN LUAR DAERAH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TAHUN 2019</w:t>
      </w:r>
    </w:p>
    <w:p w:rsidR="006B4873" w:rsidRDefault="006B4873" w:rsidP="00915F6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89CE" wp14:editId="1799AF81">
                <wp:simplePos x="0" y="0"/>
                <wp:positionH relativeFrom="column">
                  <wp:posOffset>-32385</wp:posOffset>
                </wp:positionH>
                <wp:positionV relativeFrom="paragraph">
                  <wp:posOffset>-726</wp:posOffset>
                </wp:positionV>
                <wp:extent cx="575818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-.05pt" to="45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" strokecolor="black [3040]" strokeweight="2.25pt"/>
            </w:pict>
          </mc:Fallback>
        </mc:AlternateContent>
      </w:r>
    </w:p>
    <w:p w:rsidR="00915F65" w:rsidRPr="00770C00" w:rsidRDefault="00915F65" w:rsidP="00915F6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915F65" w:rsidRPr="006B4873" w:rsidRDefault="00915F65" w:rsidP="00915F6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LATAR BELAKANG</w:t>
      </w:r>
    </w:p>
    <w:p w:rsidR="00915F65" w:rsidRPr="00712C42" w:rsidRDefault="00915F65" w:rsidP="00915F65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15F65" w:rsidRPr="00F113E4" w:rsidRDefault="00915F65" w:rsidP="00915F65">
      <w:pPr>
        <w:pStyle w:val="ListParagraph"/>
        <w:numPr>
          <w:ilvl w:val="0"/>
          <w:numId w:val="2"/>
        </w:numPr>
        <w:ind w:left="113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Dasar Hukum</w:t>
      </w:r>
    </w:p>
    <w:p w:rsidR="00915F65" w:rsidRPr="00F113E4" w:rsidRDefault="00915F65" w:rsidP="00915F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nomer 10 tahun 1950 tentang Pembentukan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F113E4" w:rsidRDefault="00915F65" w:rsidP="00915F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nomor 23 tahun 2014 tentang Pemerintah Daerah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90350B" w:rsidRDefault="00915F65" w:rsidP="00915F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0350B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   Daerah     Provinsi     Jawa    Tengah   Nomor  9   Tahun  2016  tentang   Pembentukan dan Susunan Perangkat Daerah Provinsi Jawa Tengah tentang Organisasi dan Tata Kerja Sekretariat Daerah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F113E4" w:rsidRDefault="00915F65" w:rsidP="00915F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Daerah tentang Rencana Kerja Pemerintah Daerah (RKPD) Provinsi Jawa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Default="00915F65" w:rsidP="00915F6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Peraturan Gubernur Jawa Tengah Nomer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54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2016 tentang Organisasi Tata Kerja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F113E4" w:rsidRPr="00F113E4" w:rsidRDefault="00F113E4" w:rsidP="00F113E4">
      <w:pPr>
        <w:pStyle w:val="ListParagraph"/>
        <w:ind w:left="1571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Default="00A33982" w:rsidP="00712C42">
      <w:pPr>
        <w:pStyle w:val="ListParagraph"/>
        <w:numPr>
          <w:ilvl w:val="0"/>
          <w:numId w:val="2"/>
        </w:numPr>
        <w:ind w:left="1134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Gambaran Umum</w:t>
      </w:r>
    </w:p>
    <w:p w:rsidR="00F113E4" w:rsidRPr="005C6036" w:rsidRDefault="00A33982" w:rsidP="00F113E4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Untuk mencapai visi dan misi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program dan kegiatan yang bersifat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rapat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di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dal</w:t>
      </w:r>
      <w:r w:rsidR="00996267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m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luar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daerah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perlu untuk lebih ditingkatkan dalam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rangka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kelancaran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di lingkup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712C42" w:rsidRDefault="00712C42" w:rsidP="00F113E4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12C42" w:rsidRPr="006B4873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MAKSUD DAN TUJUAN</w:t>
      </w:r>
      <w:r w:rsidR="00712C42"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</w:p>
    <w:p w:rsidR="006B4873" w:rsidRPr="006B4873" w:rsidRDefault="006B4873" w:rsidP="006B4873">
      <w:pPr>
        <w:pStyle w:val="ListParagrap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F113E4" w:rsidRPr="00712C42" w:rsidRDefault="00A33982" w:rsidP="00AC1E4D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Maksud program ini agar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terlaksanannya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rapat-rapat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di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dalam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luar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daerah</w:t>
      </w:r>
      <w:proofErr w:type="spellEnd"/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Kegiatan ini bertujuan untuk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kelancaran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tugas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di lingkungan </w:t>
      </w:r>
      <w:r w:rsidR="00046209"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712C42">
      <w:pPr>
        <w:pStyle w:val="ListParagrap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Pr="006B4873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RUANG LINGKUP KEGIATAN</w:t>
      </w:r>
    </w:p>
    <w:p w:rsidR="00F113E4" w:rsidRDefault="00A33982" w:rsidP="00712C42">
      <w:pPr>
        <w:ind w:left="72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Ruang lingkup kegiatan ini adalah meningkatnya kualitas pelayanan teknis administratif di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Peserta rapat</w:t>
      </w:r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5C6036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baik dari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maupun dari luar dinas. Bentuk kegiatan pada program ini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adalah berupa</w:t>
      </w:r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rapat-rapat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di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dalam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luar</w:t>
      </w:r>
      <w:proofErr w:type="spellEnd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F6127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daerah</w:t>
      </w:r>
      <w:proofErr w:type="spellEnd"/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F113E4">
      <w:pPr>
        <w:rPr>
          <w:rFonts w:ascii="Arial" w:hAnsi="Arial" w:cs="Arial"/>
          <w:color w:val="333333"/>
          <w:sz w:val="23"/>
          <w:szCs w:val="23"/>
        </w:rPr>
      </w:pPr>
    </w:p>
    <w:p w:rsidR="006B4873" w:rsidRPr="006B4873" w:rsidRDefault="00A33982" w:rsidP="00712C42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lastRenderedPageBreak/>
        <w:t>SASARAN</w:t>
      </w:r>
    </w:p>
    <w:p w:rsidR="00F113E4" w:rsidRPr="00384235" w:rsidRDefault="00A3398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Sasaran pada program ini adalah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tercapainya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kelancaran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rapat-rapat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konsultasi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Provinsi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</w:rPr>
        <w:t>Jawa Tengah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di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dalam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luar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daerah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712C42" w:rsidRDefault="00712C4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B4873" w:rsidRPr="006B4873" w:rsidRDefault="00A33982" w:rsidP="009962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LOKASI KEGIATAN</w:t>
      </w:r>
    </w:p>
    <w:p w:rsidR="00F113E4" w:rsidRDefault="00A3398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Tempat pelaksanaan dilakukan di lingkungan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dalam satu tahun anggaran (12 bulan) mulai bulan Januari s/d Desember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Pr="00712C42" w:rsidRDefault="00712C4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96267" w:rsidRPr="00996267" w:rsidRDefault="00A33982" w:rsidP="009962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JADWAL KEGIATAN</w:t>
      </w:r>
    </w:p>
    <w:p w:rsidR="006B4873" w:rsidRPr="006B4873" w:rsidRDefault="006B4873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Default="00A3398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Dilaksanakan dengan menyesuaikan kebutuhan yang terangkum dalam satu tahun anggaran (12</w:t>
      </w:r>
      <w:r w:rsidR="00F113E4"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bulan) mulai Januari s/d Desember 201</w:t>
      </w:r>
      <w:r w:rsidR="00046209"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B4873" w:rsidRPr="006B4873" w:rsidRDefault="006B4873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6B4873" w:rsidRPr="006B4873" w:rsidRDefault="00A33982" w:rsidP="009962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KELUARAN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</w:p>
    <w:p w:rsidR="00F113E4" w:rsidRPr="006B4873" w:rsidRDefault="00384235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Terlaksananya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rapat-rapat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koordinasi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konsultasi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di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dalam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luar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daerah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 Provinsi  Jawa Tengah</w:t>
      </w:r>
      <w:r w:rsidR="00A33982"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B4873" w:rsidRPr="006B4873" w:rsidRDefault="006B4873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84235" w:rsidRPr="00384235" w:rsidRDefault="00A33982" w:rsidP="009962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ANGGARAN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Sumber dana kegiatan dari APBD Jawa Tengah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sebesar Rp </w:t>
      </w:r>
      <w:r w:rsidR="0000522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20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.000.000,00 (</w:t>
      </w:r>
      <w:proofErr w:type="spellStart"/>
      <w:r w:rsidR="0000522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Dua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puluh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juta rupiah)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F113E4" w:rsidRDefault="00A3398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F113E4" w:rsidRPr="006B4873" w:rsidRDefault="00A33982" w:rsidP="00996267">
      <w:pPr>
        <w:pStyle w:val="ListParagraph"/>
        <w:numPr>
          <w:ilvl w:val="0"/>
          <w:numId w:val="4"/>
        </w:numPr>
        <w:jc w:val="both"/>
        <w:rPr>
          <w:b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PENUTUP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</w:p>
    <w:p w:rsidR="00384235" w:rsidRDefault="00A33982" w:rsidP="00996267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Kerangka acuan kerja (KAK) ini dibuat sebagai pedoman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pelaksanaan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tugas</w:t>
      </w:r>
      <w:proofErr w:type="spellEnd"/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kegiatan pada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S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ub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agian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Tata Usaha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="00384235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712C42" w:rsidRDefault="00A33982" w:rsidP="00384235">
      <w:pPr>
        <w:pStyle w:val="ListParagraph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 w:rsidRPr="00F113E4">
        <w:rPr>
          <w:rFonts w:ascii="Arial" w:hAnsi="Arial" w:cs="Arial"/>
          <w:color w:val="333333"/>
          <w:sz w:val="23"/>
          <w:szCs w:val="23"/>
        </w:rPr>
        <w:br/>
      </w:r>
    </w:p>
    <w:p w:rsidR="00996267" w:rsidRPr="00C81219" w:rsidRDefault="00A33982" w:rsidP="00996267">
      <w:pPr>
        <w:pStyle w:val="ListParagraph"/>
        <w:ind w:left="3969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F113E4">
        <w:rPr>
          <w:rFonts w:ascii="Arial" w:hAnsi="Arial" w:cs="Arial"/>
          <w:color w:val="333333"/>
          <w:sz w:val="23"/>
          <w:szCs w:val="23"/>
        </w:rPr>
        <w:br/>
      </w:r>
      <w:r w:rsidR="00996267" w:rsidRPr="00C81219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Semarang,        Mei 2018</w:t>
      </w:r>
    </w:p>
    <w:p w:rsidR="00996267" w:rsidRPr="009A6CDF" w:rsidRDefault="00996267" w:rsidP="00996267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KEPALA BIRO PEREKONOMIAN</w:t>
      </w:r>
    </w:p>
    <w:p w:rsidR="00996267" w:rsidRDefault="00996267" w:rsidP="00996267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lang w:val="en-US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SETDA PROVINSI JAWA TENGAH</w:t>
      </w:r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</w:p>
    <w:p w:rsidR="00996267" w:rsidRPr="009A6CDF" w:rsidRDefault="00996267" w:rsidP="00996267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Pr="009A6CDF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Drs. BUDIYANTO EP,Msi</w:t>
      </w:r>
    </w:p>
    <w:p w:rsidR="00996267" w:rsidRPr="009A6CDF" w:rsidRDefault="00996267" w:rsidP="00996267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Pembina Utama M</w:t>
      </w:r>
      <w:proofErr w:type="spellStart"/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>uda</w:t>
      </w:r>
      <w:proofErr w:type="spellEnd"/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NIP 196611 006 198703 1 003</w:t>
      </w:r>
    </w:p>
    <w:p w:rsidR="00193D29" w:rsidRPr="00384235" w:rsidRDefault="00193D29" w:rsidP="00996267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sectPr w:rsidR="00193D29" w:rsidRPr="00384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804"/>
    <w:multiLevelType w:val="hybridMultilevel"/>
    <w:tmpl w:val="B860D73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BF64606"/>
    <w:multiLevelType w:val="hybridMultilevel"/>
    <w:tmpl w:val="40C435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86"/>
    <w:multiLevelType w:val="hybridMultilevel"/>
    <w:tmpl w:val="4C22189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4B49E1"/>
    <w:multiLevelType w:val="hybridMultilevel"/>
    <w:tmpl w:val="FFD087D8"/>
    <w:lvl w:ilvl="0" w:tplc="C24EAC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333333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2"/>
    <w:rsid w:val="00005225"/>
    <w:rsid w:val="00015AE2"/>
    <w:rsid w:val="00046209"/>
    <w:rsid w:val="00193D29"/>
    <w:rsid w:val="00384235"/>
    <w:rsid w:val="003C2280"/>
    <w:rsid w:val="00492B73"/>
    <w:rsid w:val="004F2293"/>
    <w:rsid w:val="005C6036"/>
    <w:rsid w:val="006B4873"/>
    <w:rsid w:val="00712C42"/>
    <w:rsid w:val="0090350B"/>
    <w:rsid w:val="00915F65"/>
    <w:rsid w:val="00996267"/>
    <w:rsid w:val="00A33982"/>
    <w:rsid w:val="00AC1E4D"/>
    <w:rsid w:val="00E26D3E"/>
    <w:rsid w:val="00F113E4"/>
    <w:rsid w:val="00F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2018-05-21T02:25:00Z</cp:lastPrinted>
  <dcterms:created xsi:type="dcterms:W3CDTF">2018-05-21T02:01:00Z</dcterms:created>
  <dcterms:modified xsi:type="dcterms:W3CDTF">2018-05-28T05:00:00Z</dcterms:modified>
</cp:coreProperties>
</file>